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8"/>
          <w:szCs w:val="28"/>
        </w:rPr>
        <w:t>Бекетовой Н.И.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ответчика </w:t>
      </w:r>
      <w:r>
        <w:rPr>
          <w:rFonts w:ascii="Times New Roman" w:eastAsia="Times New Roman" w:hAnsi="Times New Roman" w:cs="Times New Roman"/>
          <w:sz w:val="28"/>
          <w:szCs w:val="28"/>
        </w:rPr>
        <w:t>Гривезирского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О.В.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1136</w:t>
      </w:r>
      <w:r>
        <w:rPr>
          <w:rFonts w:ascii="Times New Roman" w:eastAsia="Times New Roman" w:hAnsi="Times New Roman" w:cs="Times New Roman"/>
          <w:sz w:val="28"/>
          <w:szCs w:val="28"/>
        </w:rPr>
        <w:t>-2803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ПКО «Гироскоп» к </w:t>
      </w:r>
      <w:r>
        <w:rPr>
          <w:rFonts w:ascii="Times New Roman" w:eastAsia="Times New Roman" w:hAnsi="Times New Roman" w:cs="Times New Roman"/>
          <w:sz w:val="28"/>
          <w:szCs w:val="28"/>
        </w:rPr>
        <w:t>Гривезирскому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Олегу Валерьевичу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 займа,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удовлетворить 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«Гироскоп»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(ИНН: 2130008501)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Гривезирскому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Олегу Валерьевичу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6rplc-1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Гривезирского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Олега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«Гироскоп»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займа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ЗВ15-004108-06.04.2024 от 06.04.2024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651,40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числе,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733,21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– сумму основного долга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918,19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– проценты за пользование займом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06.04.2024 по 29.04.2025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Гривезирского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Олега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«Гироскоп»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400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апелляционном порядке в Ханты-Мансийский районный суд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№3 Ханты-Мансийского судебного района в течение месяца со дня принятия мировым судьей решения.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11">
    <w:name w:val="cat-PassportData grp-16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